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66554">
      <w:pPr>
        <w:jc w:val="center"/>
        <w:rPr>
          <w:rFonts w:hint="eastAsia" w:ascii="方正仿宋_GB2312" w:hAnsi="方正仿宋_GB2312" w:eastAsia="方正仿宋_GB2312" w:cs="方正仿宋_GB2312"/>
          <w:sz w:val="32"/>
          <w:szCs w:val="32"/>
        </w:rPr>
      </w:pPr>
      <w:bookmarkStart w:id="0" w:name="_GoBack"/>
      <w:r>
        <w:rPr>
          <w:rFonts w:hint="eastAsia" w:ascii="华文中宋" w:hAnsi="华文中宋" w:eastAsia="华文中宋" w:cs="华文中宋"/>
          <w:sz w:val="44"/>
          <w:szCs w:val="44"/>
        </w:rPr>
        <w:t>关于规范基金会行为的若干规定（试行）</w:t>
      </w:r>
    </w:p>
    <w:bookmarkEnd w:id="0"/>
    <w:p w14:paraId="14A2546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p>
    <w:p w14:paraId="231866B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为确保基金会恪守公益宗旨，规范开展活动，扩大公开透明，维护捐赠人、受益人和基金会的合法权益，进一步促进基金会健康发展，现对基金会行为规范中的若干问题作出如下规定：</w:t>
      </w:r>
    </w:p>
    <w:p w14:paraId="27DF2DA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一、基金会接受和使用公益捐赠</w:t>
      </w:r>
    </w:p>
    <w:p w14:paraId="5A0B73D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（一）基金会接受捐赠，应当与捐赠人明确权利义务，并根据捐赠人的要求与其订立书面捐赠协议。</w:t>
      </w:r>
    </w:p>
    <w:p w14:paraId="35370C1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基金会接受捐赠应当确保公益性。附加对捐赠人构成利益回报条件的赠与和不符合公益性目的的赠与，不应确认为公益捐赠，不得开具捐赠票据。</w:t>
      </w:r>
    </w:p>
    <w:p w14:paraId="6D67991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（二）基金会应当在实际收到捐赠后据实开具捐赠票据。捐赠人不需要捐赠票据的，或者匿名捐赠的，也应当开具捐赠票据，由基金会留存备查。</w:t>
      </w:r>
    </w:p>
    <w:p w14:paraId="1A61427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基金会接受非现金捐赠，应当在实际收到后确认收入并开具捐赠票据。受赠财产未经基金会验收确认，由捐赠人直接转移给受助人或者其他第三方的，不得作为基金会的捐赠收入，不得开具捐赠票据。</w:t>
      </w:r>
    </w:p>
    <w:p w14:paraId="2CBF5D1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（三）基金会接受非现金捐赠，应当按照以下方法确定入账价值：</w:t>
      </w:r>
    </w:p>
    <w:p w14:paraId="4BEA636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1.捐赠人提供了发票、报关单等凭据的，应当以相关凭据作为确认入账价值的依据；捐赠方不能提供凭据的，应当以其他确认捐赠财产的证明，作为确认入账价值的依据；</w:t>
      </w:r>
    </w:p>
    <w:p w14:paraId="486C419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2.捐赠人提供的凭据或其他能够确认受赠资产价值的证明上标明的金额与受赠资产公允价值相差较大的，应当以其公允价值作为入账价值。</w:t>
      </w:r>
    </w:p>
    <w:p w14:paraId="336AF1E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捐赠人捐赠固定资产、股权、无形资产、文物文化资产，应当以具有合法资质的第三方机构的评估作为确认入账价值的依据。无法评估或经评估无法确认价格的，基金会不得计入捐赠收入，不得开具捐赠票据，应当另外造册登记。</w:t>
      </w:r>
    </w:p>
    <w:p w14:paraId="6A80CEA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（四）基金会接受食品、药品、医疗器械等捐赠物品时，应当确保物品在到达最终受益人时仍处于保质期内且具有使用价值。</w:t>
      </w:r>
    </w:p>
    <w:p w14:paraId="586632A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（五）基金会接受企业捐赠本企业生产的产品，应当要求企业提供产品质量认证证明或者产品合格证，以及受赠物品的品名、规格、种类、数量等相关资料。</w:t>
      </w:r>
    </w:p>
    <w:p w14:paraId="2597A13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六）基金会应当将接受的捐赠财产用于资助符合其宗旨和业务范围的活动和事业。对于指定用于救助自然灾害等突发事件的受赠财产，用于应急的应当在应急期结束前使用完毕；用于灾后重建的应当在重建期结束前使用完毕。对确因特殊原因无法使用完毕的受赠财产，基金会可在取得捐赠人同意或在公开媒体上公示后，将受赠财产用于与原公益目的相近似的目的。</w:t>
      </w:r>
    </w:p>
    <w:p w14:paraId="7AC7072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七）基金会与捐赠人订立了捐赠协议的，应当按照协议约定使用受赠财产。如需改变用途，应当征得捐赠人同意且仍需用于公益事业；确实无法征求捐赠人意见的，应当按照基金会的宗旨用于与原公益目的相近似的目的。</w:t>
      </w:r>
    </w:p>
    <w:p w14:paraId="68EFCB8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八）捐赠协议和募捐公告中约定可以从公益捐赠中列支工作人员工资福利和行政办公支出的，按照约定列支；没有约定的，不得从公益捐赠中列支。同时，基金会工作人员工资福利和行政办公支出应当符合《基金会管理条例》的要求，累计不得超过当年总支出的10%。工作人员工资福利包括：</w:t>
      </w:r>
    </w:p>
    <w:p w14:paraId="112AEDF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1.全体工作人员的工资、福利费、住房公积金、社会保险（障）费（含离退休人员）；</w:t>
      </w:r>
    </w:p>
    <w:p w14:paraId="612D4F2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2.担任专职工作理事的津贴、补助和理事会运行费用。</w:t>
      </w:r>
    </w:p>
    <w:p w14:paraId="59E9985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行政办公支出包括：组织日常运作的办公费、水电费、邮电费、物业管理费、会议费、广告费、市内交通费、差旅费、折旧费、修理费、租赁费、无形资产摊销费、资产盘亏损失、资产减值损失、因预计负债所产生的损失、审计费以及聘请中介机构费和应偿还的受赠资产等。</w:t>
      </w:r>
    </w:p>
    <w:p w14:paraId="236ACF1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（九）基金会用于公益事业的支出包括直接用于受助人的款物和为开展公益项目发生的直接运行费用。</w:t>
      </w:r>
    </w:p>
    <w:p w14:paraId="3F06819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项目直接运行费用包括：</w:t>
      </w:r>
    </w:p>
    <w:p w14:paraId="0F424ED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1.支付给项目人员的报酬，包括：工资福利、劳务费、专家费等；</w:t>
      </w:r>
    </w:p>
    <w:p w14:paraId="26076AC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2.为立项、执行、监督和评估公益项目发生的费用，包括：差旅费、交通费、通讯费、会议费、购买服务费等；</w:t>
      </w:r>
    </w:p>
    <w:p w14:paraId="0418B09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3.为宣传、推广公益项目发生的费用，包括：广告费、购买服务费等；</w:t>
      </w:r>
    </w:p>
    <w:p w14:paraId="0652A53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4.因项目需要租赁房屋、购买和维护固定资产的费用，包括：所发生的租赁费、折旧费、修理费、办公费、水电费、邮电费、物业管理费等；</w:t>
      </w:r>
    </w:p>
    <w:p w14:paraId="7715869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5.为开展项目需要支付的其他费用。</w:t>
      </w:r>
    </w:p>
    <w:p w14:paraId="7D1290A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捐赠协议和募捐公告中约定可以从公益捐赠中列支项目直接运行费用的，按照约定列支；没有约定的，不得超出本基金会规定的标准支出。</w:t>
      </w:r>
    </w:p>
    <w:p w14:paraId="69DC2C7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（十）基金会应当对公益捐赠的使用情况进行全过程监督，确保受赠款物及时足额拨付和使用。</w:t>
      </w:r>
    </w:p>
    <w:p w14:paraId="47679DD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（十一）基金会选定公益项目执行方、受益人，应当遵循公开、公正、公平和诚实信用的原则，保护社会公共利益和与项目有关的当事人的合法权益。</w:t>
      </w:r>
    </w:p>
    <w:p w14:paraId="74F8509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基金会不得资助以营利为目的开展的活动。</w:t>
      </w:r>
    </w:p>
    <w:p w14:paraId="4A99055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二、基金会的交易、合作及保值增值</w:t>
      </w:r>
    </w:p>
    <w:p w14:paraId="37CBC11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一）基金会应当严格区分交换交易收入和捐赠收入。通过出售物资、提供服务、授权使用或转让资产包括无形资产等交换交易取得的收入，应当记入商品销售收入、提供服务收入等相关会计科目，不得计入捐赠收入，不得开具公益事业捐赠票据。</w:t>
      </w:r>
    </w:p>
    <w:p w14:paraId="40DBE39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（二）基金会进行交换交易，应当保护自身和社会公众的合法权益。不得以低于公允价值的价格出售物资、提供服务、授权或者转让无形资产；不得以高于公允价值的价格购买产品和服务。</w:t>
      </w:r>
    </w:p>
    <w:p w14:paraId="7004F5F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（三）基金会不得将本组织的名称，公益项目品牌等其他应当用于公益目的的无形资产用于非公益目的。</w:t>
      </w:r>
    </w:p>
    <w:p w14:paraId="314E340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（四）基金会不得直接宣传、促销、销售企业的产品和品牌；不得为企业及其产品提供信誉或者质量担保。</w:t>
      </w:r>
    </w:p>
    <w:p w14:paraId="6632396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（五）基金会不得向个人、企业直接提供与公益活动无关的借款。</w:t>
      </w:r>
    </w:p>
    <w:p w14:paraId="61A62F3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（六）基金会进行保值增值活动时，应当遵守以下规定：</w:t>
      </w:r>
    </w:p>
    <w:p w14:paraId="51AC303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1.基金会进行保值增值应当遵守合法、安全、有效的原则。符合基金会的宗旨，维护基金会的信誉，遵守与捐赠人和受助人的约定，保证公益支出的实现；</w:t>
      </w:r>
    </w:p>
    <w:p w14:paraId="121488A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2.基金会可用于保值增值的资产限于非限定性资产、在保值增值期间暂不需要拨付的限定性资产；</w:t>
      </w:r>
    </w:p>
    <w:p w14:paraId="1B88F7C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3.基金会进行委托投资，应当委托银行或者其他金融机构进行。</w:t>
      </w:r>
    </w:p>
    <w:p w14:paraId="49864DF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三、基金会的信息公布</w:t>
      </w:r>
    </w:p>
    <w:p w14:paraId="2FFBA63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（一）基金会的信息公布工作，应当符合《基金会信息公布办法》的要求。</w:t>
      </w:r>
    </w:p>
    <w:p w14:paraId="775DBAE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二）基金会通过义演、义赛、义卖、义展等活动进行募捐时，应当在开展募捐前向社会公布捐赠人权利义务、资金详细使用计划、成本预算；在资金使用过程中计划有调整的，应当及时向公众公布调整后的计划。</w:t>
      </w:r>
    </w:p>
    <w:p w14:paraId="76EB1C1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三）基金会通过募捐以及为自然灾害等突发事件接受的公益捐赠，应当在取得捐赠收入后定期在本组织网站和其他媒体上公布详细的收入和支出明细，包括：捐赠收入、直接用于受助人的款物、与所开展的公益项目相关的各项直接运行费用等，在捐赠收入中列支了工作人员工资福利和行政办公支出的，还应当公布列支的情况。项目运行周期大于3个月的，每3个月公示1次；所有项目应当在项目结束后进行全面公示。</w:t>
      </w:r>
    </w:p>
    <w:p w14:paraId="29811A9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（四）捐赠人有权查询捐赠财产的使用、管理情况。对于捐赠人的查询，基金会应当及时如实答复。</w:t>
      </w:r>
    </w:p>
    <w:p w14:paraId="7B9C980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（五）基金会的年度工作报告除在登记管理机关指定的媒体上公布外，还应当置备于本基金会，接受捐赠人的查询。</w:t>
      </w:r>
    </w:p>
    <w:p w14:paraId="6536027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（六）基金会应当及时向社会公众公布下列信息：</w:t>
      </w:r>
    </w:p>
    <w:p w14:paraId="0372718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1.发起人；</w:t>
      </w:r>
    </w:p>
    <w:p w14:paraId="035089E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2.主要捐赠人；</w:t>
      </w:r>
    </w:p>
    <w:p w14:paraId="742D5A5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3.基金会理事主要来源单位；</w:t>
      </w:r>
    </w:p>
    <w:p w14:paraId="1456B76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4.基金会投资的被投资方；</w:t>
      </w:r>
    </w:p>
    <w:p w14:paraId="1355B1B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5.其他与基金会存在控制、共同控制或者重大影响关系的个人或组织；</w:t>
      </w:r>
    </w:p>
    <w:p w14:paraId="318C634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6.基金会与上述个人或组织发生的交易。</w:t>
      </w:r>
    </w:p>
    <w:p w14:paraId="1561E44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（七）基金会应当建立健全内部制度，将所有分支机构、代表机构、专项基金以及各项业务活动纳入统一管理。</w:t>
      </w:r>
    </w:p>
    <w:p w14:paraId="44AB91C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基金会应当在内部制度中对下列问题做出规定：</w:t>
      </w:r>
    </w:p>
    <w:p w14:paraId="1C80B39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1.各项工作人员工资福利和行政办公支出（以下简称日常运作费用）的支付标准、列支原则、审批程序，以及占基金会总支出的比例；</w:t>
      </w:r>
    </w:p>
    <w:p w14:paraId="0EC3232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2.开展公益项目所发生的与该项目直接相关的运行成本（以下简称项目直接成本）的支付标准、列支原则、审批程序，以及占该项目总支出的比例；</w:t>
      </w:r>
    </w:p>
    <w:p w14:paraId="35170A0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3.资产管理和处置的原则、风险控制机制、审批程序，以及用于投资的资产占基金会总资产的比例。</w:t>
      </w:r>
    </w:p>
    <w:p w14:paraId="1038B7E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基金会的内部制度，应当在登记管理机关指定的媒体或者本组织网站等其他便于社会公众查询的媒体上予以公开。</w:t>
      </w:r>
    </w:p>
    <w:p w14:paraId="73007BD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本规定适用于在民政部门登记注册的基金会和其他具有公益性捐赠税前扣除资格的社会团体。</w:t>
      </w:r>
    </w:p>
    <w:p w14:paraId="07F5375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364C9B-A52C-42BF-9419-2A5FE42C9D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CF526930-66FA-4E0C-BCE1-8E27C780D907}"/>
  </w:font>
  <w:font w:name="Helvetica">
    <w:altName w:val="Arial"/>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embedRegular r:id="rId3" w:fontKey="{57A8672B-6D18-4D8C-85FF-4F6F85E34C8B}"/>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DUwNmI0ZjliNjgxYTgyNDQ5ZGVhOGQzOTA1ZTgifQ=="/>
  </w:docVars>
  <w:rsids>
    <w:rsidRoot w:val="701B12D1"/>
    <w:rsid w:val="08C76272"/>
    <w:rsid w:val="0BD229F1"/>
    <w:rsid w:val="1389559C"/>
    <w:rsid w:val="39386D6D"/>
    <w:rsid w:val="3C3144CC"/>
    <w:rsid w:val="466C009A"/>
    <w:rsid w:val="4E093A87"/>
    <w:rsid w:val="56C22BA8"/>
    <w:rsid w:val="5ED27BE1"/>
    <w:rsid w:val="647D00B4"/>
    <w:rsid w:val="6B352872"/>
    <w:rsid w:val="6C375918"/>
    <w:rsid w:val="701B1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2856</Words>
  <Characters>2863</Characters>
  <Lines>0</Lines>
  <Paragraphs>0</Paragraphs>
  <TotalTime>11</TotalTime>
  <ScaleCrop>false</ScaleCrop>
  <LinksUpToDate>false</LinksUpToDate>
  <CharactersWithSpaces>2889</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2024-08-25T07:48:00Z</dcterms:created>
  <dc:creator>小龙菇凉</dc:creator>
  <cp:lastModifiedBy>小龙菇凉</cp:lastModifiedBy>
  <dcterms:modified xsi:type="dcterms:W3CDTF">2024-08-25T08:08:54Z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8C301115A2CC48E1AF993F2313F33673_13</vt:lpwstr>
  </property>
</Properties>
</file>