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3ED59">
      <w:pPr>
        <w:snapToGrid/>
        <w:spacing w:beforeAutospacing="0" w:afterAutospacing="0" w:line="620" w:lineRule="exact"/>
        <w:ind w:right="0" w:rightChars="0"/>
        <w:jc w:val="center"/>
        <w:rPr>
          <w:rFonts w:hint="eastAsia" w:ascii="华文中宋" w:hAnsi="华文中宋" w:eastAsia="华文中宋" w:cs="华文中宋"/>
          <w:b w:val="0"/>
          <w:sz w:val="44"/>
          <w:szCs w:val="44"/>
        </w:rPr>
      </w:pPr>
      <w:bookmarkStart w:id="0" w:name="_GoBack"/>
      <w:r>
        <w:rPr>
          <w:rFonts w:hint="eastAsia" w:ascii="华文中宋" w:hAnsi="华文中宋" w:eastAsia="华文中宋" w:cs="华文中宋"/>
          <w:b w:val="0"/>
          <w:sz w:val="44"/>
          <w:szCs w:val="44"/>
        </w:rPr>
        <w:t>关于慈善组织开展慈善活动年度支出和管理费用的规定</w:t>
      </w:r>
    </w:p>
    <w:bookmarkEnd w:id="0"/>
    <w:p w14:paraId="6539A06E">
      <w:pPr>
        <w:snapToGrid/>
        <w:spacing w:beforeAutospacing="0" w:afterAutospacing="0" w:line="620" w:lineRule="exact"/>
        <w:ind w:right="0" w:rightChars="0"/>
        <w:jc w:val="center"/>
        <w:rPr>
          <w:rFonts w:hint="eastAsia" w:ascii="华文中宋" w:hAnsi="华文中宋" w:eastAsia="华文中宋" w:cs="华文中宋"/>
          <w:b w:val="0"/>
          <w:sz w:val="44"/>
          <w:szCs w:val="44"/>
        </w:rPr>
      </w:pPr>
    </w:p>
    <w:p w14:paraId="2496BB4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为进一步明确慈善组织开展慈善活动的年度支出和管理费用，根据《中华人民共和国慈善法》的有关要求，制定本规定。</w:t>
      </w:r>
    </w:p>
    <w:p w14:paraId="09987B7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慈善组织应当依照法律法规和本组织章程的规定积极开展慈善活动，充分、高效运用慈善财产，并遵循管理费用最必要原则，厉行节约，减少不必要的开支。</w:t>
      </w:r>
    </w:p>
    <w:p w14:paraId="50B5134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慈善组织应当依据《民间非营利组织会计制度》，加强对慈善活动相关费用的会计核算。</w:t>
      </w:r>
    </w:p>
    <w:p w14:paraId="31A32B4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慈善活动支出是指慈善组织基于慈善宗旨，在章程规定的业务范围内开展慈善活动，向受益人捐赠财产或提供无偿服务时发生的下列费用：</w:t>
      </w:r>
    </w:p>
    <w:p w14:paraId="03F410B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（一）直接或委托其他组织资助给受益人的款物；</w:t>
      </w:r>
    </w:p>
    <w:p w14:paraId="4547989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（二）为提供慈善服务和实施慈善项目发生的人员报酬、志愿者补贴和保险，以及使用房屋、设备、物资发生的相关费用；</w:t>
      </w:r>
    </w:p>
    <w:p w14:paraId="51430F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（三）为管理慈善项目发生的差旅、物流、交通、会议、培训、审计、评估等费用。</w:t>
      </w:r>
    </w:p>
    <w:p w14:paraId="4835F63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慈善活动支出在“业务活动成本”项目下核算和归集。慈善组织的业务活动成本包括慈善活动支出和其他业务活动成本。</w:t>
      </w:r>
    </w:p>
    <w:p w14:paraId="5CDE9D9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慈善组织的管理费用是指慈善组织按照《民间非营利组织会计制度》规定，为保证本组织正常运转所发生的下列费用：</w:t>
      </w:r>
    </w:p>
    <w:p w14:paraId="20F589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（一）理事会等决策机构的工作经费；</w:t>
      </w:r>
    </w:p>
    <w:p w14:paraId="210CF6A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（二）行政管理人员的工资、奖金、住房公积金、住房补贴、社会保障费；</w:t>
      </w:r>
    </w:p>
    <w:p w14:paraId="10E8D5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（三）办公费、水电费、邮电费、物业管理费、差旅费、折旧费、修理费、租赁费、无形资产摊销费、资产盘亏损失、资产减值损失、因预计负债所产生的损失、聘请中介机构费等。</w:t>
      </w:r>
    </w:p>
    <w:p w14:paraId="1E7F466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的某些费用如果属于慈善活动、其他业务活动、管理活动等共同发生，且不能直接归属于某一类活动的，应当将这些费用按照合理的方法在各项活动中进行分配，分别计入慈善活动支出、其他业务活动成本、管理费用。</w:t>
      </w:r>
    </w:p>
    <w:p w14:paraId="28FF6E4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慈善组织中具有公开募捐资格的基金会年度慈善活动支出不得低于上年总收入的百分之七十；年度管理费用不得高于当年总支出的百分之十。</w:t>
      </w:r>
    </w:p>
    <w:p w14:paraId="51744AF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慈善组织中具有公开募捐资格的社会团体和社会服务机构年度慈善活动支出不得低于上年总收入的百分之七十；年度管理费用不得高于当年总支出的百分之十三。</w:t>
      </w:r>
    </w:p>
    <w:p w14:paraId="3D90AC1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慈善组织中不具有公开募捐资格的基金会，年度慈善活动支出和年度管理费用按照以下标准执行：</w:t>
      </w:r>
    </w:p>
    <w:p w14:paraId="75CA8FF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（一）上年末净资产高于6000万元（含本数）人民币的，年度慈善活动支出不得低于上年末净资产的百分之六；年度管理费用不得高于当年总支出的百分之十二；</w:t>
      </w:r>
    </w:p>
    <w:p w14:paraId="5F41817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（二）上年末净资产低于6000万元高于800万元（含本数）人民币的，年度慈善活动支出不得低于上年末净资产的百分之六；年度管理费用不得高于当年总支出的百分之十三；</w:t>
      </w:r>
    </w:p>
    <w:p w14:paraId="01286A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（三）上年末净资产低于800万元高于400万元（含本数）人民币的，年度慈善活动支出不得低于上年末净资产的百分之七；年度管理费用不得高于当年总支出的百分之十五；</w:t>
      </w:r>
    </w:p>
    <w:p w14:paraId="263676E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（四）上年末净资产低于400万元人民币的，年度慈善活动支出不得低于上年末净资产的百分之八；年度管理费用不得高于当年总支出的百分之二十。</w:t>
      </w:r>
    </w:p>
    <w:p w14:paraId="7B15B57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第九条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慈善组织中不具有公开募捐资格的社会团体和社会服务机构，年度慈善活动支出和年度管理费用按照以下标准执行：</w:t>
      </w:r>
    </w:p>
    <w:p w14:paraId="339529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（一）上年末净资产高于1000万元（含本数）人民币的，年度慈善活动支出不得低于上年末净资产的百分之六；年度管理费用不得高于当年总支出的百分之十三；</w:t>
      </w:r>
    </w:p>
    <w:p w14:paraId="508A48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（二）上年末净资产低于1000万元高于500万元（含本数）人民币的，年度慈善活动支出不得低于上年末净资产的百分之七；年度管理费用不得高于当年总支出的百分之十四；</w:t>
      </w:r>
    </w:p>
    <w:p w14:paraId="3E42F60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（三）上年末净资产低于500万元高于100万元（含本数）人民币的，年度慈善活动支出不得低于上年末净资产的百分之八；年度管理费用不得高于当年总支出的百分之十五；</w:t>
      </w:r>
    </w:p>
    <w:p w14:paraId="2C25561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（四）上年末净资产低于100万元人民币的，年度慈善活动支出不得低于上年末净资产的百分之八且不得低于上年总收入的百分之五十；年度管理费用不得高于当年总支出的百分之二十。</w:t>
      </w:r>
    </w:p>
    <w:p w14:paraId="0EA8ECB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sz w:val="32"/>
          <w:szCs w:val="32"/>
        </w:rPr>
        <w:t>计算年度慈善活动支出比例时，可以用前三年收入平均数代替上年总收入，用前三年年末净资产平均数代替上年末净资产。</w:t>
      </w:r>
    </w:p>
    <w:p w14:paraId="4542A1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上年总收入为上年实际收入减去上年收入中时间限定为上年不得使用的限定性收入，再加上于上年解除时间限定的净资产。</w:t>
      </w:r>
    </w:p>
    <w:p w14:paraId="6921C36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第十一条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慈善组织的年度管理费用低于20万元人民币的，不受本规定第七条、第八条、第九条规定的年度管理费用比例的限制。</w:t>
      </w:r>
    </w:p>
    <w:p w14:paraId="2B37C62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sz w:val="32"/>
          <w:szCs w:val="32"/>
        </w:rPr>
        <w:t>因下列情形导致年度管理费用难以符合本规定要求的，应当及时报告其登记的民政部门并向社会公开说明情况：</w:t>
      </w:r>
    </w:p>
    <w:p w14:paraId="553FC48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（一）登记或者认定为慈善组织未满1年，尚未全面开展慈善活动的；</w:t>
      </w:r>
    </w:p>
    <w:p w14:paraId="09C56CE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（二）慈善组织的折旧费、无形资产摊销费、资产盘亏损失、资产减值损失突发性增长的；</w:t>
      </w:r>
    </w:p>
    <w:p w14:paraId="13AFA76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（三）慈善组织因预计负债所产生的损失突发性增长的。</w:t>
      </w:r>
    </w:p>
    <w:p w14:paraId="13538F0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慈善组织签订捐赠协议对单项捐赠财产的慈善活动支出和管理费用有约定的，从其约定，但其年度慈善活动支出和年度管理费用不得违反本规定的要求。</w:t>
      </w:r>
    </w:p>
    <w:p w14:paraId="63BB92B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慈善组织年度慈善活动支出和年度管理费用应当在年度工作报告中进行详细披露，并依法向社会公开。</w:t>
      </w:r>
    </w:p>
    <w:p w14:paraId="07F5375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第十五条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慈善组织慈善活动支出或者管理费用违反本规定要求的，由民政部门依法给予行政处罚并通报财政、税务等有关部门。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D8C05BC5-CC4F-4401-A8ED-A015BB4247A4}"/>
  </w:font>
  <w:font w:name="Helvetica">
    <w:altName w:val="Arial"/>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2" w:fontKey="{EB19E423-421C-4FC5-8802-3851557AF3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701B12D1"/>
    <w:rsid w:val="08C76272"/>
    <w:rsid w:val="0BD229F1"/>
    <w:rsid w:val="21C1030D"/>
    <w:rsid w:val="3C3144CC"/>
    <w:rsid w:val="466C009A"/>
    <w:rsid w:val="56C22BA8"/>
    <w:rsid w:val="626165F7"/>
    <w:rsid w:val="647D00B4"/>
    <w:rsid w:val="6B352872"/>
    <w:rsid w:val="701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2774</Words>
  <Characters>2779</Characters>
  <Lines>0</Lines>
  <Paragraphs>0</Paragraphs>
  <TotalTime>3</TotalTime>
  <ScaleCrop>false</ScaleCrop>
  <LinksUpToDate>false</LinksUpToDate>
  <CharactersWithSpaces>2805</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2024-08-25T07:48:00Z</dcterms:created>
  <dc:creator>小龙菇凉</dc:creator>
  <cp:lastModifiedBy>小龙菇凉</cp:lastModifiedBy>
  <dcterms:modified xsi:type="dcterms:W3CDTF">2024-08-25T08:15:55Z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735182AD054C40C3AFD0B61A2CA3F7DE_13</vt:lpwstr>
  </property>
</Properties>
</file>