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D12FC">
      <w:pPr>
        <w:snapToGrid/>
        <w:spacing w:beforeAutospacing="0" w:afterAutospacing="0" w:line="620" w:lineRule="exact"/>
        <w:ind w:right="0" w:rightChars="0"/>
        <w:jc w:val="center"/>
        <w:rPr>
          <w:rFonts w:hint="eastAsia" w:ascii="华文中宋" w:hAnsi="华文中宋" w:eastAsia="华文中宋" w:cs="华文中宋"/>
          <w:b w:val="0"/>
          <w:sz w:val="44"/>
          <w:szCs w:val="44"/>
        </w:rPr>
      </w:pPr>
      <w:bookmarkStart w:id="0" w:name="_GoBack"/>
      <w:r>
        <w:rPr>
          <w:rFonts w:hint="eastAsia" w:ascii="华文中宋" w:hAnsi="华文中宋" w:eastAsia="华文中宋" w:cs="华文中宋"/>
          <w:b w:val="0"/>
          <w:sz w:val="44"/>
          <w:szCs w:val="44"/>
        </w:rPr>
        <w:t>慈善组织保值增值投资活动管理暂行办法</w:t>
      </w:r>
    </w:p>
    <w:bookmarkEnd w:id="0"/>
    <w:p w14:paraId="23B3ED59">
      <w:pPr>
        <w:snapToGrid/>
        <w:spacing w:beforeAutospacing="0" w:afterAutospacing="0" w:line="620" w:lineRule="exact"/>
        <w:ind w:right="0" w:rightChars="0"/>
        <w:jc w:val="center"/>
        <w:rPr>
          <w:rFonts w:hint="eastAsia" w:ascii="华文中宋" w:hAnsi="华文中宋" w:eastAsia="华文中宋" w:cs="华文中宋"/>
          <w:b w:val="0"/>
          <w:sz w:val="44"/>
          <w:szCs w:val="44"/>
        </w:rPr>
      </w:pPr>
    </w:p>
    <w:p w14:paraId="4153A82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为规范慈善组织的投资活动，防范慈善财产运用风险，促进慈善组织持续健康发展，根据《中华人民共和国慈善法》（以下简称《慈善法》）等法律法规，制定本办法。</w:t>
      </w:r>
    </w:p>
    <w:p w14:paraId="5D6CED1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县级以上人民政府民政部门（以下简称民政部门）依法登记、认定的慈善组织进行投资活动，适用本办法。</w:t>
      </w:r>
    </w:p>
    <w:p w14:paraId="10E42EE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慈善组织应当以面向社会开展慈善活动为宗旨，充分、高效运用慈善财产，在确保年度慈善活动支出符合法定要求和捐赠财产及时足额拨付的前提下，可以开展投资活动。</w:t>
      </w:r>
    </w:p>
    <w:p w14:paraId="4566A2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慈善组织开展投资活动应当遵循合法、安全、有效的原则，投资取得的收益应当全部用于慈善目的。</w:t>
      </w:r>
    </w:p>
    <w:p w14:paraId="3052BF0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本办法所称投资活动，主要包括下列情形：</w:t>
      </w:r>
    </w:p>
    <w:p w14:paraId="20AE048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（一）直接购买银行、信托、证券、基金、期货、保险资产管理机构、金融资产投资公司等金融机构发行的资产管理产品；</w:t>
      </w:r>
    </w:p>
    <w:p w14:paraId="1C32014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（二）通过发起设立、并购、参股等方式直接进行股权投资；</w:t>
      </w:r>
    </w:p>
    <w:p w14:paraId="3188B5F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（三）将财产委托给受金融监督管理部门监管的机构进行投资。</w:t>
      </w:r>
    </w:p>
    <w:p w14:paraId="14908A6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慈善组织可以用于投资的财产限于非限定性资产和在投资期间暂不需要拨付的限定性资产。</w:t>
      </w:r>
    </w:p>
    <w:p w14:paraId="7E9EE7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慈善组织接受的政府资助的财产和捐赠协议约定不得投资的财产，不得用于投资。</w:t>
      </w:r>
    </w:p>
    <w:p w14:paraId="705600B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慈善组织在投资资产管理产品时，应当审慎选择，购买与本组织风险识别能力和风险承担能力相匹配的产品。</w:t>
      </w:r>
    </w:p>
    <w:p w14:paraId="44CA22D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慈善组织直接进行股权投资的，被投资方的经营范围应当与慈善组织的宗旨和业务范围相关。</w:t>
      </w:r>
    </w:p>
    <w:p w14:paraId="205D00A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慈善组织开展委托投资的，应当选择中国境内有资质从事投资管理业务，且管理审慎、信誉较高的机构。</w:t>
      </w:r>
    </w:p>
    <w:p w14:paraId="1E9C1A8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慈善组织不得进行下列投资活动：</w:t>
      </w:r>
    </w:p>
    <w:p w14:paraId="12CC06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（一）直接买卖股票；</w:t>
      </w:r>
    </w:p>
    <w:p w14:paraId="528D1D2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（二）直接购买商品及金融衍生品类产品；</w:t>
      </w:r>
    </w:p>
    <w:p w14:paraId="4EBA43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（三）投资人身保险产品；</w:t>
      </w:r>
    </w:p>
    <w:p w14:paraId="2144A3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（四）以投资名义向个人、企业提供借款；</w:t>
      </w:r>
    </w:p>
    <w:p w14:paraId="70270EF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（五）不符合国家产业政策的投资；</w:t>
      </w:r>
    </w:p>
    <w:p w14:paraId="1DD502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（六）可能使本组织承担无限责任的投资；</w:t>
      </w:r>
    </w:p>
    <w:p w14:paraId="105B195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（七）违背本组织宗旨、可能损害信誉的投资；</w:t>
      </w:r>
    </w:p>
    <w:p w14:paraId="00B19A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（八）非法集资等国家法律法规禁止的其他活动。</w:t>
      </w:r>
    </w:p>
    <w:p w14:paraId="3BAB494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慈善组织应当在财务和资产管理制度中规定以下内容：</w:t>
      </w:r>
    </w:p>
    <w:p w14:paraId="6B0F1DF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（一）投资遵循的基本原则；</w:t>
      </w:r>
    </w:p>
    <w:p w14:paraId="29734D4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（二）投资决策程序和管理流程；</w:t>
      </w:r>
    </w:p>
    <w:p w14:paraId="17B2F74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（三）决策机构、执行机构、监督机构在投资活动中的相关职责；</w:t>
      </w:r>
    </w:p>
    <w:p w14:paraId="7D9F08C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（四）投资负面清单；</w:t>
      </w:r>
    </w:p>
    <w:p w14:paraId="28D6240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（五）重大投资的标准；</w:t>
      </w:r>
    </w:p>
    <w:p w14:paraId="5EC0B8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（六）投资风险管控制度；</w:t>
      </w:r>
    </w:p>
    <w:p w14:paraId="7FFF09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（七）投资活动中止、终止或者退出机制；</w:t>
      </w:r>
    </w:p>
    <w:p w14:paraId="4E79E1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（八）违规投资责任追究制度。</w:t>
      </w:r>
    </w:p>
    <w:p w14:paraId="59C3111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慈善组织的财务和资产管理制度以及重大投资方案应当经决策机构组成人员三分之二以上同意。</w:t>
      </w:r>
    </w:p>
    <w:p w14:paraId="5017EFD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的发起人、主要捐赠人、负责人、理事、理事来源单位以及其他与慈善组织之间存在控制、共同控制或者重大影响关系的个人或者组织，当其利益与慈善组织投资行为关联时，不得利用关联关系损害慈善组织利益。</w:t>
      </w:r>
    </w:p>
    <w:p w14:paraId="256A076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慈善组织应当及时回收到期的本金和收益，依法依规及时进行会计核算。</w:t>
      </w:r>
    </w:p>
    <w:p w14:paraId="6408C66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慈善组织应当为投资活动建立专项档案，完整保存投资的决策、执行、管理等资料。专项档案的保存时间不少于20年。</w:t>
      </w:r>
    </w:p>
    <w:p w14:paraId="6417D09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慈善组织应当根据投资活动的风险水平以及所能承受的损失程度，合理建立止损机制。</w:t>
      </w:r>
    </w:p>
    <w:p w14:paraId="590DD53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慈善组织可以建立风险准备金制度。</w:t>
      </w:r>
    </w:p>
    <w:p w14:paraId="5CCC90B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慈善组织在开展投资活动时，其负责人、理事和工作人员应当遵守法律法规和本组织章程的规定，严格履行忠实、谨慎、勤勉义务。</w:t>
      </w:r>
    </w:p>
    <w:p w14:paraId="18E1C0D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慈善组织在开展投资活动时有违法违规行为，致使慈善组织财产损失的，相关人员应当承担相应责任。</w:t>
      </w:r>
    </w:p>
    <w:p w14:paraId="582A3B8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慈善组织的负责人和工作人员不得在慈善组织投资的企业兼职或者领取报酬，但受慈善组织委托可以作为股东代表、董事或者监事参与被投资企业的股东会、董事会。</w:t>
      </w:r>
    </w:p>
    <w:p w14:paraId="44BF75F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民政部门可以要求慈善组织就投资活动、风险控制、内部管理等事项作出说明，必要时可以进行约谈。</w:t>
      </w:r>
    </w:p>
    <w:p w14:paraId="350215E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慈善组织将不得用于投资的财产用于投资，民政部门依据《慈善法》第九十九条的有关规定进行处罚。慈善组织违反本办法规定，民政部门可以给予警告，并责令限期改正。</w:t>
      </w:r>
    </w:p>
    <w:p w14:paraId="5AFC5E4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慈善组织的财务和资产管理制度、重大投资情况应当依法依规向社会公开，接受社会监督。</w:t>
      </w:r>
    </w:p>
    <w:p w14:paraId="05FE13E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未认定为慈善组织的基金会、具有公益性捐赠税前扣除资格的社会团体和社会服务机构开展投资活动应当遵守本办法规定。</w:t>
      </w:r>
    </w:p>
    <w:p w14:paraId="07F5375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本办法自2019年1月1日起施行。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196BAB31-A8C6-4D42-BA4C-CA0E20849DB4}"/>
  </w:font>
  <w:font w:name="Helvetica">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2" w:fontKey="{A435D83B-17B7-4D55-9939-82903E596A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01B12D1"/>
    <w:rsid w:val="08C76272"/>
    <w:rsid w:val="0BD229F1"/>
    <w:rsid w:val="21C1030D"/>
    <w:rsid w:val="3C3144CC"/>
    <w:rsid w:val="466C009A"/>
    <w:rsid w:val="56C22BA8"/>
    <w:rsid w:val="647D00B4"/>
    <w:rsid w:val="6B352872"/>
    <w:rsid w:val="701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2774</Words>
  <Characters>2779</Characters>
  <Lines>0</Lines>
  <Paragraphs>0</Paragraphs>
  <TotalTime>7</TotalTime>
  <ScaleCrop>false</ScaleCrop>
  <LinksUpToDate>false</LinksUpToDate>
  <CharactersWithSpaces>2805</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小龙菇凉</dc:creator>
  <cp:lastModifiedBy>小龙菇凉</cp:lastModifiedBy>
  <dcterms:modified xsi:type="dcterms:W3CDTF">2024-08-25T08:12:47Z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115DD5BF7B114EF7AE7B4AC3341F74C2_13</vt:lpwstr>
  </property>
</Properties>
</file>