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1D5220">
      <w:pPr>
        <w:keepNext w:val="0"/>
        <w:keepLines w:val="0"/>
        <w:pageBreakBefore w:val="0"/>
        <w:widowControl/>
        <w:kinsoku w:val="0"/>
        <w:wordWrap/>
        <w:overflowPunct/>
        <w:topLinePunct w:val="0"/>
        <w:autoSpaceDE w:val="0"/>
        <w:autoSpaceDN w:val="0"/>
        <w:bidi w:val="0"/>
        <w:adjustRightInd w:val="0"/>
        <w:snapToGrid w:val="0"/>
        <w:spacing w:before="247" w:line="440" w:lineRule="exact"/>
        <w:jc w:val="center"/>
        <w:textAlignment w:val="baseline"/>
        <w:outlineLvl w:val="0"/>
        <w:rPr>
          <w:rFonts w:hint="eastAsia" w:ascii="楷体" w:hAnsi="楷体" w:eastAsia="楷体" w:cs="楷体"/>
          <w:b/>
          <w:bCs/>
          <w:snapToGrid w:val="0"/>
          <w:color w:val="000000"/>
          <w:spacing w:val="-6"/>
          <w:kern w:val="0"/>
          <w:sz w:val="36"/>
          <w:szCs w:val="36"/>
          <w:lang w:val="en-US" w:eastAsia="zh-CN"/>
        </w:rPr>
      </w:pPr>
      <w:bookmarkStart w:id="0" w:name="_GoBack"/>
      <w:r>
        <w:rPr>
          <w:rFonts w:hint="eastAsia" w:ascii="楷体" w:hAnsi="楷体" w:eastAsia="楷体" w:cs="楷体"/>
          <w:b/>
          <w:bCs/>
          <w:snapToGrid w:val="0"/>
          <w:color w:val="000000"/>
          <w:spacing w:val="-6"/>
          <w:kern w:val="0"/>
          <w:sz w:val="36"/>
          <w:szCs w:val="36"/>
          <w:lang w:val="en-US" w:eastAsia="zh-CN"/>
        </w:rPr>
        <w:t>长鸿学校教育发展基金会业务培训制度</w:t>
      </w:r>
    </w:p>
    <w:bookmarkEnd w:id="0"/>
    <w:p w14:paraId="0032B7B1">
      <w:pPr>
        <w:keepNext w:val="0"/>
        <w:keepLines w:val="0"/>
        <w:pageBreakBefore w:val="0"/>
        <w:widowControl/>
        <w:kinsoku w:val="0"/>
        <w:wordWrap/>
        <w:overflowPunct/>
        <w:topLinePunct w:val="0"/>
        <w:autoSpaceDE w:val="0"/>
        <w:autoSpaceDN w:val="0"/>
        <w:bidi w:val="0"/>
        <w:adjustRightInd w:val="0"/>
        <w:snapToGrid w:val="0"/>
        <w:spacing w:before="247" w:line="440" w:lineRule="exact"/>
        <w:jc w:val="center"/>
        <w:textAlignment w:val="baseline"/>
        <w:outlineLvl w:val="0"/>
        <w:rPr>
          <w:rFonts w:hint="eastAsia" w:ascii="楷体" w:hAnsi="楷体" w:eastAsia="楷体" w:cs="楷体"/>
          <w:b/>
          <w:bCs/>
          <w:snapToGrid w:val="0"/>
          <w:color w:val="000000"/>
          <w:spacing w:val="-6"/>
          <w:kern w:val="0"/>
          <w:sz w:val="36"/>
          <w:szCs w:val="36"/>
          <w:lang w:val="en-US" w:eastAsia="zh-CN"/>
        </w:rPr>
      </w:pPr>
    </w:p>
    <w:p w14:paraId="451177A3">
      <w:pPr>
        <w:pStyle w:val="2"/>
        <w:keepNext w:val="0"/>
        <w:keepLines w:val="0"/>
        <w:pageBreakBefore w:val="0"/>
        <w:widowControl/>
        <w:kinsoku w:val="0"/>
        <w:wordWrap/>
        <w:overflowPunct/>
        <w:topLinePunct w:val="0"/>
        <w:autoSpaceDE w:val="0"/>
        <w:autoSpaceDN w:val="0"/>
        <w:bidi w:val="0"/>
        <w:adjustRightInd w:val="0"/>
        <w:snapToGrid w:val="0"/>
        <w:spacing w:before="94" w:line="440" w:lineRule="exact"/>
        <w:ind w:right="208"/>
        <w:jc w:val="center"/>
        <w:textAlignment w:val="baseline"/>
        <w:rPr>
          <w:rFonts w:hint="eastAsia" w:ascii="楷体" w:hAnsi="楷体" w:eastAsia="楷体" w:cs="楷体"/>
          <w:b/>
          <w:bCs/>
          <w:snapToGrid w:val="0"/>
          <w:color w:val="000000"/>
          <w:spacing w:val="12"/>
          <w:kern w:val="0"/>
          <w:position w:val="-1"/>
          <w:sz w:val="28"/>
          <w:szCs w:val="28"/>
          <w:lang w:val="en-US" w:eastAsia="zh-CN"/>
        </w:rPr>
      </w:pPr>
      <w:r>
        <w:rPr>
          <w:rFonts w:hint="eastAsia" w:ascii="楷体" w:hAnsi="楷体" w:eastAsia="楷体" w:cs="楷体"/>
          <w:b/>
          <w:bCs/>
          <w:snapToGrid w:val="0"/>
          <w:color w:val="000000"/>
          <w:spacing w:val="12"/>
          <w:kern w:val="0"/>
          <w:position w:val="-1"/>
          <w:sz w:val="28"/>
          <w:szCs w:val="28"/>
          <w:lang w:val="en-US" w:eastAsia="zh-CN"/>
        </w:rPr>
        <w:t>第一章  总 则</w:t>
      </w:r>
    </w:p>
    <w:p w14:paraId="58F591B9">
      <w:pPr>
        <w:pStyle w:val="2"/>
        <w:keepNext w:val="0"/>
        <w:keepLines w:val="0"/>
        <w:pageBreakBefore w:val="0"/>
        <w:widowControl/>
        <w:kinsoku w:val="0"/>
        <w:wordWrap/>
        <w:overflowPunct/>
        <w:topLinePunct w:val="0"/>
        <w:autoSpaceDE w:val="0"/>
        <w:autoSpaceDN w:val="0"/>
        <w:bidi w:val="0"/>
        <w:adjustRightInd w:val="0"/>
        <w:snapToGrid w:val="0"/>
        <w:spacing w:before="94" w:line="440" w:lineRule="exact"/>
        <w:ind w:right="208" w:firstLine="608" w:firstLineChars="200"/>
        <w:jc w:val="both"/>
        <w:textAlignment w:val="baseline"/>
        <w:rPr>
          <w:rFonts w:hint="eastAsia" w:ascii="楷体" w:hAnsi="楷体" w:eastAsia="楷体" w:cs="楷体"/>
          <w:b w:val="0"/>
          <w:bCs w:val="0"/>
          <w:snapToGrid w:val="0"/>
          <w:color w:val="000000"/>
          <w:spacing w:val="12"/>
          <w:kern w:val="0"/>
          <w:position w:val="-1"/>
          <w:sz w:val="28"/>
          <w:szCs w:val="28"/>
          <w:lang w:val="en-US" w:eastAsia="zh-CN"/>
        </w:rPr>
      </w:pPr>
      <w:r>
        <w:rPr>
          <w:rFonts w:hint="eastAsia" w:ascii="楷体" w:hAnsi="楷体" w:eastAsia="楷体" w:cs="楷体"/>
          <w:b w:val="0"/>
          <w:bCs w:val="0"/>
          <w:snapToGrid w:val="0"/>
          <w:color w:val="000000"/>
          <w:spacing w:val="12"/>
          <w:kern w:val="0"/>
          <w:position w:val="-1"/>
          <w:sz w:val="28"/>
          <w:szCs w:val="28"/>
          <w:lang w:val="en-US" w:eastAsia="zh-CN"/>
        </w:rPr>
        <w:t>第一条 为规范基金会业务培训工作的组织与管理，不断更新员工的业务知识，提高员工业务素质，奠定基金会发展的基础，制定本制度。</w:t>
      </w:r>
    </w:p>
    <w:p w14:paraId="79FF3912">
      <w:pPr>
        <w:pStyle w:val="2"/>
        <w:keepNext w:val="0"/>
        <w:keepLines w:val="0"/>
        <w:pageBreakBefore w:val="0"/>
        <w:widowControl/>
        <w:kinsoku w:val="0"/>
        <w:wordWrap/>
        <w:overflowPunct/>
        <w:topLinePunct w:val="0"/>
        <w:autoSpaceDE w:val="0"/>
        <w:autoSpaceDN w:val="0"/>
        <w:bidi w:val="0"/>
        <w:adjustRightInd w:val="0"/>
        <w:snapToGrid w:val="0"/>
        <w:spacing w:before="94" w:line="440" w:lineRule="exact"/>
        <w:ind w:right="208"/>
        <w:jc w:val="center"/>
        <w:textAlignment w:val="baseline"/>
        <w:rPr>
          <w:rFonts w:hint="eastAsia" w:ascii="楷体" w:hAnsi="楷体" w:eastAsia="楷体" w:cs="楷体"/>
          <w:b/>
          <w:bCs/>
          <w:snapToGrid w:val="0"/>
          <w:color w:val="000000"/>
          <w:spacing w:val="12"/>
          <w:kern w:val="0"/>
          <w:position w:val="-1"/>
          <w:sz w:val="28"/>
          <w:szCs w:val="28"/>
          <w:lang w:val="en-US" w:eastAsia="zh-CN"/>
        </w:rPr>
      </w:pPr>
      <w:r>
        <w:rPr>
          <w:rFonts w:hint="eastAsia" w:ascii="楷体" w:hAnsi="楷体" w:eastAsia="楷体" w:cs="楷体"/>
          <w:b/>
          <w:bCs/>
          <w:snapToGrid w:val="0"/>
          <w:color w:val="000000"/>
          <w:spacing w:val="12"/>
          <w:kern w:val="0"/>
          <w:position w:val="-1"/>
          <w:sz w:val="28"/>
          <w:szCs w:val="28"/>
          <w:lang w:val="en-US" w:eastAsia="zh-CN"/>
        </w:rPr>
        <w:t>第二章  培训管理原则</w:t>
      </w:r>
    </w:p>
    <w:p w14:paraId="4F349D81">
      <w:pPr>
        <w:pStyle w:val="2"/>
        <w:keepNext w:val="0"/>
        <w:keepLines w:val="0"/>
        <w:pageBreakBefore w:val="0"/>
        <w:widowControl/>
        <w:kinsoku w:val="0"/>
        <w:wordWrap/>
        <w:overflowPunct/>
        <w:topLinePunct w:val="0"/>
        <w:autoSpaceDE w:val="0"/>
        <w:autoSpaceDN w:val="0"/>
        <w:bidi w:val="0"/>
        <w:adjustRightInd w:val="0"/>
        <w:snapToGrid w:val="0"/>
        <w:spacing w:before="94" w:line="440" w:lineRule="exact"/>
        <w:ind w:right="208" w:firstLine="608" w:firstLineChars="200"/>
        <w:jc w:val="both"/>
        <w:textAlignment w:val="baseline"/>
        <w:rPr>
          <w:rFonts w:hint="eastAsia" w:ascii="楷体" w:hAnsi="楷体" w:eastAsia="楷体" w:cs="楷体"/>
          <w:b w:val="0"/>
          <w:bCs w:val="0"/>
          <w:snapToGrid w:val="0"/>
          <w:color w:val="000000"/>
          <w:spacing w:val="12"/>
          <w:kern w:val="0"/>
          <w:position w:val="-1"/>
          <w:sz w:val="28"/>
          <w:szCs w:val="28"/>
          <w:lang w:val="en-US" w:eastAsia="zh-CN"/>
        </w:rPr>
      </w:pPr>
      <w:r>
        <w:rPr>
          <w:rFonts w:hint="eastAsia" w:ascii="楷体" w:hAnsi="楷体" w:eastAsia="楷体" w:cs="楷体"/>
          <w:b w:val="0"/>
          <w:bCs w:val="0"/>
          <w:snapToGrid w:val="0"/>
          <w:color w:val="000000"/>
          <w:spacing w:val="12"/>
          <w:kern w:val="0"/>
          <w:position w:val="-1"/>
          <w:sz w:val="28"/>
          <w:szCs w:val="28"/>
          <w:lang w:val="en-US" w:eastAsia="zh-CN"/>
        </w:rPr>
        <w:t>第二条 员工培训需符合基金会的发展规划和岗位要求，以提高自身及团队业务水平和技能为目标。</w:t>
      </w:r>
    </w:p>
    <w:p w14:paraId="08992D4D">
      <w:pPr>
        <w:pStyle w:val="2"/>
        <w:keepNext w:val="0"/>
        <w:keepLines w:val="0"/>
        <w:pageBreakBefore w:val="0"/>
        <w:widowControl/>
        <w:kinsoku w:val="0"/>
        <w:wordWrap/>
        <w:overflowPunct/>
        <w:topLinePunct w:val="0"/>
        <w:autoSpaceDE w:val="0"/>
        <w:autoSpaceDN w:val="0"/>
        <w:bidi w:val="0"/>
        <w:adjustRightInd w:val="0"/>
        <w:snapToGrid w:val="0"/>
        <w:spacing w:before="94" w:line="440" w:lineRule="exact"/>
        <w:ind w:right="208" w:firstLine="608" w:firstLineChars="200"/>
        <w:jc w:val="both"/>
        <w:textAlignment w:val="baseline"/>
        <w:rPr>
          <w:rFonts w:hint="eastAsia" w:ascii="楷体" w:hAnsi="楷体" w:eastAsia="楷体" w:cs="楷体"/>
          <w:b w:val="0"/>
          <w:bCs w:val="0"/>
          <w:snapToGrid w:val="0"/>
          <w:color w:val="000000"/>
          <w:spacing w:val="12"/>
          <w:kern w:val="0"/>
          <w:position w:val="-1"/>
          <w:sz w:val="28"/>
          <w:szCs w:val="28"/>
          <w:lang w:val="en-US" w:eastAsia="zh-CN"/>
        </w:rPr>
      </w:pPr>
      <w:r>
        <w:rPr>
          <w:rFonts w:hint="eastAsia" w:ascii="楷体" w:hAnsi="楷体" w:eastAsia="楷体" w:cs="楷体"/>
          <w:b w:val="0"/>
          <w:bCs w:val="0"/>
          <w:snapToGrid w:val="0"/>
          <w:color w:val="000000"/>
          <w:spacing w:val="12"/>
          <w:kern w:val="0"/>
          <w:position w:val="-1"/>
          <w:sz w:val="28"/>
          <w:szCs w:val="28"/>
          <w:lang w:val="en-US" w:eastAsia="zh-CN"/>
        </w:rPr>
        <w:t>第三 条员工培训以不影响基金会的正常工作进度为前提，遵循务实高效的原则。</w:t>
      </w:r>
    </w:p>
    <w:p w14:paraId="4D63E8D8">
      <w:pPr>
        <w:pStyle w:val="2"/>
        <w:keepNext w:val="0"/>
        <w:keepLines w:val="0"/>
        <w:pageBreakBefore w:val="0"/>
        <w:widowControl/>
        <w:kinsoku w:val="0"/>
        <w:wordWrap/>
        <w:overflowPunct/>
        <w:topLinePunct w:val="0"/>
        <w:autoSpaceDE w:val="0"/>
        <w:autoSpaceDN w:val="0"/>
        <w:bidi w:val="0"/>
        <w:adjustRightInd w:val="0"/>
        <w:snapToGrid w:val="0"/>
        <w:spacing w:before="94" w:line="440" w:lineRule="exact"/>
        <w:ind w:right="208" w:firstLine="608" w:firstLineChars="200"/>
        <w:jc w:val="both"/>
        <w:textAlignment w:val="baseline"/>
        <w:rPr>
          <w:rFonts w:hint="eastAsia" w:ascii="楷体" w:hAnsi="楷体" w:eastAsia="楷体" w:cs="楷体"/>
          <w:b w:val="0"/>
          <w:bCs w:val="0"/>
          <w:snapToGrid w:val="0"/>
          <w:color w:val="000000"/>
          <w:spacing w:val="12"/>
          <w:kern w:val="0"/>
          <w:position w:val="-1"/>
          <w:sz w:val="28"/>
          <w:szCs w:val="28"/>
          <w:lang w:val="en-US" w:eastAsia="zh-CN"/>
        </w:rPr>
      </w:pPr>
      <w:r>
        <w:rPr>
          <w:rFonts w:hint="eastAsia" w:ascii="楷体" w:hAnsi="楷体" w:eastAsia="楷体" w:cs="楷体"/>
          <w:b w:val="0"/>
          <w:bCs w:val="0"/>
          <w:snapToGrid w:val="0"/>
          <w:color w:val="000000"/>
          <w:spacing w:val="12"/>
          <w:kern w:val="0"/>
          <w:position w:val="-1"/>
          <w:sz w:val="28"/>
          <w:szCs w:val="28"/>
          <w:lang w:val="en-US" w:eastAsia="zh-CN"/>
        </w:rPr>
        <w:t>第四条 员工参与培训应该与本职工作岗位业务和发展规划相关，由秘书处根据需要，统一安排培训。</w:t>
      </w:r>
    </w:p>
    <w:p w14:paraId="5B38D984">
      <w:pPr>
        <w:pStyle w:val="2"/>
        <w:keepNext w:val="0"/>
        <w:keepLines w:val="0"/>
        <w:pageBreakBefore w:val="0"/>
        <w:widowControl/>
        <w:kinsoku w:val="0"/>
        <w:wordWrap/>
        <w:overflowPunct/>
        <w:topLinePunct w:val="0"/>
        <w:autoSpaceDE w:val="0"/>
        <w:autoSpaceDN w:val="0"/>
        <w:bidi w:val="0"/>
        <w:adjustRightInd w:val="0"/>
        <w:snapToGrid w:val="0"/>
        <w:spacing w:before="94" w:line="440" w:lineRule="exact"/>
        <w:ind w:right="208" w:firstLine="608" w:firstLineChars="200"/>
        <w:jc w:val="both"/>
        <w:textAlignment w:val="baseline"/>
        <w:rPr>
          <w:rFonts w:hint="eastAsia" w:ascii="楷体" w:hAnsi="楷体" w:eastAsia="楷体" w:cs="楷体"/>
          <w:b w:val="0"/>
          <w:bCs w:val="0"/>
          <w:snapToGrid w:val="0"/>
          <w:color w:val="000000"/>
          <w:spacing w:val="12"/>
          <w:kern w:val="0"/>
          <w:position w:val="-1"/>
          <w:sz w:val="28"/>
          <w:szCs w:val="28"/>
          <w:lang w:val="en-US" w:eastAsia="zh-CN"/>
        </w:rPr>
      </w:pPr>
      <w:r>
        <w:rPr>
          <w:rFonts w:hint="eastAsia" w:ascii="楷体" w:hAnsi="楷体" w:eastAsia="楷体" w:cs="楷体"/>
          <w:b w:val="0"/>
          <w:bCs w:val="0"/>
          <w:snapToGrid w:val="0"/>
          <w:color w:val="000000"/>
          <w:spacing w:val="12"/>
          <w:kern w:val="0"/>
          <w:position w:val="-1"/>
          <w:sz w:val="28"/>
          <w:szCs w:val="28"/>
          <w:lang w:val="en-US" w:eastAsia="zh-CN"/>
        </w:rPr>
        <w:t>第五条 外派参加培训人员的选择，要求思想素质好，敬业精神强，有发展潜质的骨干力量。</w:t>
      </w:r>
    </w:p>
    <w:p w14:paraId="27D717A9">
      <w:pPr>
        <w:pStyle w:val="2"/>
        <w:keepNext w:val="0"/>
        <w:keepLines w:val="0"/>
        <w:pageBreakBefore w:val="0"/>
        <w:widowControl/>
        <w:kinsoku w:val="0"/>
        <w:wordWrap/>
        <w:overflowPunct/>
        <w:topLinePunct w:val="0"/>
        <w:autoSpaceDE w:val="0"/>
        <w:autoSpaceDN w:val="0"/>
        <w:bidi w:val="0"/>
        <w:adjustRightInd w:val="0"/>
        <w:snapToGrid w:val="0"/>
        <w:spacing w:before="94" w:line="440" w:lineRule="exact"/>
        <w:ind w:right="208" w:firstLine="608" w:firstLineChars="200"/>
        <w:jc w:val="both"/>
        <w:textAlignment w:val="baseline"/>
        <w:rPr>
          <w:rFonts w:hint="eastAsia" w:ascii="楷体" w:hAnsi="楷体" w:eastAsia="楷体" w:cs="楷体"/>
          <w:b w:val="0"/>
          <w:bCs w:val="0"/>
          <w:snapToGrid w:val="0"/>
          <w:color w:val="000000"/>
          <w:spacing w:val="12"/>
          <w:kern w:val="0"/>
          <w:position w:val="-1"/>
          <w:sz w:val="28"/>
          <w:szCs w:val="28"/>
          <w:lang w:val="en-US" w:eastAsia="zh-CN"/>
        </w:rPr>
      </w:pPr>
      <w:r>
        <w:rPr>
          <w:rFonts w:hint="eastAsia" w:ascii="楷体" w:hAnsi="楷体" w:eastAsia="楷体" w:cs="楷体"/>
          <w:b w:val="0"/>
          <w:bCs w:val="0"/>
          <w:snapToGrid w:val="0"/>
          <w:color w:val="000000"/>
          <w:spacing w:val="12"/>
          <w:kern w:val="0"/>
          <w:position w:val="-1"/>
          <w:sz w:val="28"/>
          <w:szCs w:val="28"/>
          <w:lang w:val="en-US" w:eastAsia="zh-CN"/>
        </w:rPr>
        <w:t>第六条 员工培训以长沙地区为主，员工参加长沙以外的培训，培训期间可报销一次往返交通费。</w:t>
      </w:r>
    </w:p>
    <w:p w14:paraId="38042F6B">
      <w:pPr>
        <w:pStyle w:val="2"/>
        <w:keepNext w:val="0"/>
        <w:keepLines w:val="0"/>
        <w:pageBreakBefore w:val="0"/>
        <w:widowControl/>
        <w:kinsoku w:val="0"/>
        <w:wordWrap/>
        <w:overflowPunct/>
        <w:topLinePunct w:val="0"/>
        <w:autoSpaceDE w:val="0"/>
        <w:autoSpaceDN w:val="0"/>
        <w:bidi w:val="0"/>
        <w:adjustRightInd w:val="0"/>
        <w:snapToGrid w:val="0"/>
        <w:spacing w:before="94" w:line="440" w:lineRule="exact"/>
        <w:ind w:right="208"/>
        <w:jc w:val="center"/>
        <w:textAlignment w:val="baseline"/>
        <w:rPr>
          <w:rFonts w:hint="eastAsia" w:ascii="楷体" w:hAnsi="楷体" w:eastAsia="楷体" w:cs="楷体"/>
          <w:b/>
          <w:bCs/>
          <w:snapToGrid w:val="0"/>
          <w:color w:val="000000"/>
          <w:spacing w:val="12"/>
          <w:kern w:val="0"/>
          <w:position w:val="-1"/>
          <w:sz w:val="28"/>
          <w:szCs w:val="28"/>
          <w:lang w:val="en-US" w:eastAsia="zh-CN"/>
        </w:rPr>
      </w:pPr>
      <w:r>
        <w:rPr>
          <w:rFonts w:hint="eastAsia" w:ascii="楷体" w:hAnsi="楷体" w:eastAsia="楷体" w:cs="楷体"/>
          <w:b/>
          <w:bCs/>
          <w:snapToGrid w:val="0"/>
          <w:color w:val="000000"/>
          <w:spacing w:val="12"/>
          <w:kern w:val="0"/>
          <w:position w:val="-1"/>
          <w:sz w:val="28"/>
          <w:szCs w:val="28"/>
          <w:lang w:val="en-US" w:eastAsia="zh-CN"/>
        </w:rPr>
        <w:t>第三章  培训分类</w:t>
      </w:r>
    </w:p>
    <w:p w14:paraId="5899F3E8">
      <w:pPr>
        <w:pStyle w:val="2"/>
        <w:keepNext w:val="0"/>
        <w:keepLines w:val="0"/>
        <w:pageBreakBefore w:val="0"/>
        <w:widowControl/>
        <w:kinsoku w:val="0"/>
        <w:wordWrap/>
        <w:overflowPunct/>
        <w:topLinePunct w:val="0"/>
        <w:autoSpaceDE w:val="0"/>
        <w:autoSpaceDN w:val="0"/>
        <w:bidi w:val="0"/>
        <w:adjustRightInd w:val="0"/>
        <w:snapToGrid w:val="0"/>
        <w:spacing w:before="94" w:line="440" w:lineRule="exact"/>
        <w:ind w:right="208" w:firstLine="608" w:firstLineChars="200"/>
        <w:jc w:val="both"/>
        <w:textAlignment w:val="baseline"/>
        <w:rPr>
          <w:rFonts w:hint="eastAsia" w:ascii="楷体" w:hAnsi="楷体" w:eastAsia="楷体" w:cs="楷体"/>
          <w:b w:val="0"/>
          <w:bCs w:val="0"/>
          <w:snapToGrid w:val="0"/>
          <w:color w:val="000000"/>
          <w:spacing w:val="12"/>
          <w:kern w:val="0"/>
          <w:position w:val="-1"/>
          <w:sz w:val="28"/>
          <w:szCs w:val="28"/>
          <w:lang w:val="en-US" w:eastAsia="zh-CN"/>
        </w:rPr>
      </w:pPr>
      <w:r>
        <w:rPr>
          <w:rFonts w:hint="eastAsia" w:ascii="楷体" w:hAnsi="楷体" w:eastAsia="楷体" w:cs="楷体"/>
          <w:b w:val="0"/>
          <w:bCs w:val="0"/>
          <w:snapToGrid w:val="0"/>
          <w:color w:val="000000"/>
          <w:spacing w:val="12"/>
          <w:kern w:val="0"/>
          <w:position w:val="-1"/>
          <w:sz w:val="28"/>
          <w:szCs w:val="28"/>
          <w:lang w:val="en-US" w:eastAsia="zh-CN"/>
        </w:rPr>
        <w:t>第七条 根据培训提供方不同，可分为内部培训和外部培训</w:t>
      </w:r>
    </w:p>
    <w:p w14:paraId="528D186E">
      <w:pPr>
        <w:pStyle w:val="2"/>
        <w:keepNext w:val="0"/>
        <w:keepLines w:val="0"/>
        <w:pageBreakBefore w:val="0"/>
        <w:widowControl/>
        <w:kinsoku w:val="0"/>
        <w:wordWrap/>
        <w:overflowPunct/>
        <w:topLinePunct w:val="0"/>
        <w:autoSpaceDE w:val="0"/>
        <w:autoSpaceDN w:val="0"/>
        <w:bidi w:val="0"/>
        <w:adjustRightInd w:val="0"/>
        <w:snapToGrid w:val="0"/>
        <w:spacing w:before="94" w:line="440" w:lineRule="exact"/>
        <w:ind w:right="208" w:firstLine="608" w:firstLineChars="200"/>
        <w:jc w:val="both"/>
        <w:textAlignment w:val="baseline"/>
        <w:rPr>
          <w:rFonts w:hint="eastAsia" w:ascii="楷体" w:hAnsi="楷体" w:eastAsia="楷体" w:cs="楷体"/>
          <w:b w:val="0"/>
          <w:bCs w:val="0"/>
          <w:snapToGrid w:val="0"/>
          <w:color w:val="000000"/>
          <w:spacing w:val="12"/>
          <w:kern w:val="0"/>
          <w:position w:val="-1"/>
          <w:sz w:val="28"/>
          <w:szCs w:val="28"/>
          <w:lang w:val="en-US" w:eastAsia="zh-CN"/>
        </w:rPr>
      </w:pPr>
      <w:r>
        <w:rPr>
          <w:rFonts w:hint="eastAsia" w:ascii="楷体" w:hAnsi="楷体" w:eastAsia="楷体" w:cs="楷体"/>
          <w:b w:val="0"/>
          <w:bCs w:val="0"/>
          <w:snapToGrid w:val="0"/>
          <w:color w:val="000000"/>
          <w:spacing w:val="12"/>
          <w:kern w:val="0"/>
          <w:position w:val="-1"/>
          <w:sz w:val="28"/>
          <w:szCs w:val="28"/>
          <w:lang w:val="en-US" w:eastAsia="zh-CN"/>
        </w:rPr>
        <w:t>1、内部培训：由基金会聘请外部讲师或指定专业机构人员到基金会授课或实操演示，培训内容主要针对新知识、新技能，新规范等。</w:t>
      </w:r>
    </w:p>
    <w:p w14:paraId="7CCA7306">
      <w:pPr>
        <w:pStyle w:val="2"/>
        <w:keepNext w:val="0"/>
        <w:keepLines w:val="0"/>
        <w:pageBreakBefore w:val="0"/>
        <w:widowControl/>
        <w:kinsoku w:val="0"/>
        <w:wordWrap/>
        <w:overflowPunct/>
        <w:topLinePunct w:val="0"/>
        <w:autoSpaceDE w:val="0"/>
        <w:autoSpaceDN w:val="0"/>
        <w:bidi w:val="0"/>
        <w:adjustRightInd w:val="0"/>
        <w:snapToGrid w:val="0"/>
        <w:spacing w:before="94" w:line="440" w:lineRule="exact"/>
        <w:ind w:right="208" w:firstLine="608" w:firstLineChars="200"/>
        <w:jc w:val="both"/>
        <w:textAlignment w:val="baseline"/>
        <w:rPr>
          <w:rFonts w:hint="eastAsia" w:ascii="楷体" w:hAnsi="楷体" w:eastAsia="楷体" w:cs="楷体"/>
          <w:b w:val="0"/>
          <w:bCs w:val="0"/>
          <w:snapToGrid w:val="0"/>
          <w:color w:val="000000"/>
          <w:spacing w:val="12"/>
          <w:kern w:val="0"/>
          <w:position w:val="-1"/>
          <w:sz w:val="28"/>
          <w:szCs w:val="28"/>
          <w:lang w:val="en-US" w:eastAsia="zh-CN"/>
        </w:rPr>
      </w:pPr>
      <w:r>
        <w:rPr>
          <w:rFonts w:hint="eastAsia" w:ascii="楷体" w:hAnsi="楷体" w:eastAsia="楷体" w:cs="楷体"/>
          <w:b w:val="0"/>
          <w:bCs w:val="0"/>
          <w:snapToGrid w:val="0"/>
          <w:color w:val="000000"/>
          <w:spacing w:val="12"/>
          <w:kern w:val="0"/>
          <w:position w:val="-1"/>
          <w:sz w:val="28"/>
          <w:szCs w:val="28"/>
          <w:lang w:val="en-US" w:eastAsia="zh-CN"/>
        </w:rPr>
        <w:t>2、外部培训：参加上级主管单位和其他单位举办的各类长、短期培训班学习。</w:t>
      </w:r>
    </w:p>
    <w:p w14:paraId="7D2F1D41">
      <w:pPr>
        <w:pStyle w:val="2"/>
        <w:keepNext w:val="0"/>
        <w:keepLines w:val="0"/>
        <w:pageBreakBefore w:val="0"/>
        <w:widowControl/>
        <w:kinsoku w:val="0"/>
        <w:wordWrap/>
        <w:overflowPunct/>
        <w:topLinePunct w:val="0"/>
        <w:autoSpaceDE w:val="0"/>
        <w:autoSpaceDN w:val="0"/>
        <w:bidi w:val="0"/>
        <w:adjustRightInd w:val="0"/>
        <w:snapToGrid w:val="0"/>
        <w:spacing w:before="94" w:line="440" w:lineRule="exact"/>
        <w:ind w:right="208" w:firstLine="608" w:firstLineChars="200"/>
        <w:jc w:val="both"/>
        <w:textAlignment w:val="baseline"/>
        <w:rPr>
          <w:rFonts w:hint="eastAsia" w:ascii="楷体" w:hAnsi="楷体" w:eastAsia="楷体" w:cs="楷体"/>
          <w:b w:val="0"/>
          <w:bCs w:val="0"/>
          <w:snapToGrid w:val="0"/>
          <w:color w:val="000000"/>
          <w:spacing w:val="12"/>
          <w:kern w:val="0"/>
          <w:position w:val="-1"/>
          <w:sz w:val="28"/>
          <w:szCs w:val="28"/>
          <w:lang w:val="en-US" w:eastAsia="zh-CN"/>
        </w:rPr>
      </w:pPr>
      <w:r>
        <w:rPr>
          <w:rFonts w:hint="eastAsia" w:ascii="楷体" w:hAnsi="楷体" w:eastAsia="楷体" w:cs="楷体"/>
          <w:b w:val="0"/>
          <w:bCs w:val="0"/>
          <w:snapToGrid w:val="0"/>
          <w:color w:val="000000"/>
          <w:spacing w:val="12"/>
          <w:kern w:val="0"/>
          <w:position w:val="-1"/>
          <w:sz w:val="28"/>
          <w:szCs w:val="28"/>
          <w:lang w:val="en-US" w:eastAsia="zh-CN"/>
        </w:rPr>
        <w:t>第八条 基金会综合管理部必须不定期抽查培训对象的培训听课记录，以核实培训的真实性。提倡培训结束以书面考试的形式检查培训听课的效果，并将员工考试成绩与员工定岗定薪结合，以提高员工学习主动性和积极性。</w:t>
      </w:r>
    </w:p>
    <w:p w14:paraId="632122D3">
      <w:pPr>
        <w:pStyle w:val="2"/>
        <w:keepNext w:val="0"/>
        <w:keepLines w:val="0"/>
        <w:pageBreakBefore w:val="0"/>
        <w:widowControl/>
        <w:kinsoku w:val="0"/>
        <w:wordWrap/>
        <w:overflowPunct/>
        <w:topLinePunct w:val="0"/>
        <w:autoSpaceDE w:val="0"/>
        <w:autoSpaceDN w:val="0"/>
        <w:bidi w:val="0"/>
        <w:adjustRightInd w:val="0"/>
        <w:snapToGrid w:val="0"/>
        <w:spacing w:before="94" w:line="440" w:lineRule="exact"/>
        <w:ind w:right="208"/>
        <w:jc w:val="center"/>
        <w:textAlignment w:val="baseline"/>
        <w:rPr>
          <w:rFonts w:hint="eastAsia" w:ascii="楷体" w:hAnsi="楷体" w:eastAsia="楷体" w:cs="楷体"/>
          <w:b/>
          <w:bCs/>
          <w:snapToGrid w:val="0"/>
          <w:color w:val="000000"/>
          <w:spacing w:val="12"/>
          <w:kern w:val="0"/>
          <w:position w:val="-1"/>
          <w:sz w:val="28"/>
          <w:szCs w:val="28"/>
          <w:lang w:val="en-US" w:eastAsia="zh-CN"/>
        </w:rPr>
      </w:pPr>
      <w:r>
        <w:rPr>
          <w:rFonts w:hint="eastAsia" w:ascii="楷体" w:hAnsi="楷体" w:eastAsia="楷体" w:cs="楷体"/>
          <w:b/>
          <w:bCs/>
          <w:snapToGrid w:val="0"/>
          <w:color w:val="000000"/>
          <w:spacing w:val="12"/>
          <w:kern w:val="0"/>
          <w:position w:val="-1"/>
          <w:sz w:val="28"/>
          <w:szCs w:val="28"/>
          <w:lang w:val="en-US" w:eastAsia="zh-CN"/>
        </w:rPr>
        <w:t>第四章  附 则</w:t>
      </w:r>
    </w:p>
    <w:p w14:paraId="2ABE9229">
      <w:pPr>
        <w:pStyle w:val="2"/>
        <w:keepNext w:val="0"/>
        <w:keepLines w:val="0"/>
        <w:pageBreakBefore w:val="0"/>
        <w:widowControl/>
        <w:kinsoku w:val="0"/>
        <w:wordWrap/>
        <w:overflowPunct/>
        <w:topLinePunct w:val="0"/>
        <w:autoSpaceDE w:val="0"/>
        <w:autoSpaceDN w:val="0"/>
        <w:bidi w:val="0"/>
        <w:adjustRightInd w:val="0"/>
        <w:snapToGrid w:val="0"/>
        <w:spacing w:before="94" w:line="440" w:lineRule="exact"/>
        <w:ind w:right="208" w:firstLine="608" w:firstLineChars="200"/>
        <w:jc w:val="both"/>
        <w:textAlignment w:val="baseline"/>
        <w:rPr>
          <w:rFonts w:hint="eastAsia" w:ascii="楷体" w:hAnsi="楷体" w:eastAsia="楷体" w:cs="楷体"/>
          <w:b/>
          <w:bCs/>
          <w:snapToGrid w:val="0"/>
          <w:color w:val="000000"/>
          <w:spacing w:val="12"/>
          <w:kern w:val="0"/>
          <w:position w:val="-1"/>
          <w:sz w:val="28"/>
          <w:szCs w:val="28"/>
          <w:lang w:val="en-US" w:eastAsia="zh-CN"/>
        </w:rPr>
      </w:pPr>
      <w:r>
        <w:rPr>
          <w:rFonts w:hint="eastAsia" w:ascii="楷体" w:hAnsi="楷体" w:eastAsia="楷体" w:cs="楷体"/>
          <w:b w:val="0"/>
          <w:bCs w:val="0"/>
          <w:snapToGrid w:val="0"/>
          <w:color w:val="000000"/>
          <w:spacing w:val="12"/>
          <w:kern w:val="0"/>
          <w:position w:val="-1"/>
          <w:sz w:val="28"/>
          <w:szCs w:val="28"/>
          <w:lang w:val="en-US" w:eastAsia="zh-CN"/>
        </w:rPr>
        <w:t xml:space="preserve">第九条 </w:t>
      </w:r>
      <w:r>
        <w:rPr>
          <w:rFonts w:hint="eastAsia" w:ascii="楷体" w:hAnsi="楷体" w:eastAsia="楷体" w:cs="楷体"/>
          <w:b w:val="0"/>
          <w:bCs w:val="0"/>
          <w:spacing w:val="12"/>
          <w:position w:val="-1"/>
          <w:sz w:val="28"/>
          <w:szCs w:val="28"/>
        </w:rPr>
        <w:t>本制度经基金会理事会通过后执行。</w:t>
      </w:r>
    </w:p>
    <w:p w14:paraId="3D8A45EE">
      <w:pPr>
        <w:pStyle w:val="2"/>
        <w:keepNext w:val="0"/>
        <w:keepLines w:val="0"/>
        <w:pageBreakBefore w:val="0"/>
        <w:widowControl/>
        <w:kinsoku w:val="0"/>
        <w:wordWrap/>
        <w:overflowPunct/>
        <w:topLinePunct w:val="0"/>
        <w:autoSpaceDE w:val="0"/>
        <w:autoSpaceDN w:val="0"/>
        <w:bidi w:val="0"/>
        <w:adjustRightInd w:val="0"/>
        <w:snapToGrid w:val="0"/>
        <w:spacing w:before="94" w:line="440" w:lineRule="exact"/>
        <w:ind w:right="208" w:firstLine="608" w:firstLineChars="200"/>
        <w:jc w:val="both"/>
        <w:textAlignment w:val="baseline"/>
        <w:rPr>
          <w:rFonts w:hint="eastAsia" w:ascii="楷体" w:hAnsi="楷体" w:eastAsia="楷体" w:cs="楷体"/>
          <w:b w:val="0"/>
          <w:bCs w:val="0"/>
          <w:snapToGrid w:val="0"/>
          <w:color w:val="000000"/>
          <w:spacing w:val="12"/>
          <w:kern w:val="0"/>
          <w:position w:val="-1"/>
          <w:sz w:val="28"/>
          <w:szCs w:val="28"/>
          <w:lang w:val="en-US" w:eastAsia="zh-CN"/>
        </w:rPr>
      </w:pPr>
      <w:r>
        <w:rPr>
          <w:rFonts w:hint="eastAsia" w:ascii="楷体" w:hAnsi="楷体" w:eastAsia="楷体" w:cs="楷体"/>
          <w:b w:val="0"/>
          <w:bCs w:val="0"/>
          <w:snapToGrid w:val="0"/>
          <w:color w:val="000000"/>
          <w:spacing w:val="12"/>
          <w:kern w:val="0"/>
          <w:position w:val="-1"/>
          <w:sz w:val="28"/>
          <w:szCs w:val="28"/>
          <w:lang w:val="en-US" w:eastAsia="zh-CN"/>
        </w:rPr>
        <w:t xml:space="preserve">第十条 </w:t>
      </w:r>
      <w:r>
        <w:rPr>
          <w:rFonts w:hint="eastAsia" w:ascii="楷体" w:hAnsi="楷体" w:eastAsia="楷体" w:cs="楷体"/>
          <w:b w:val="0"/>
          <w:bCs w:val="0"/>
          <w:spacing w:val="12"/>
          <w:position w:val="-1"/>
          <w:sz w:val="28"/>
          <w:szCs w:val="28"/>
        </w:rPr>
        <w:t>本制度解释权归基金会所有。</w:t>
      </w:r>
    </w:p>
    <w:p w14:paraId="7B3EA44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CE4EBA"/>
    <w:rsid w:val="7ECE4E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29"/>
      <w:szCs w:val="29"/>
      <w:lang w:val="en-US"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2025-10-20T02:14:00Z</dcterms:created>
  <dc:creator>小龙菇凉</dc:creator>
  <cp:lastModifiedBy>小龙菇凉</cp:lastModifiedBy>
  <dcterms:modified xsi:type="dcterms:W3CDTF">2025-10-20T02:14:31Z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5B8D4E5CCCCC41A995B7F83E060BDC75_11</vt:lpwstr>
  </property>
  <property fmtid="{D5CDD505-2E9C-101B-9397-08002B2CF9AE}" pid="4" name="KSOTemplateDocerSaveRecord">
    <vt:lpwstr>eyJoZGlkIjoiZjI1Nzg1NjU3YmY3YjE4MjZjZDAwM2RjYzE0MmIzZWUiLCJ1c2VySWQiOiI0NTYzNjU2MjIifQ==</vt:lpwstr>
  </property>
</Properties>
</file>